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Northamptonshire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Northamptonshire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Northamptonshire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Northamptonshire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Northamptonshire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Northamptonshire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North Northamptonshire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Northamptonshire is estimated to be </w:t>
      </w:r>
      <w:r w:rsidRPr="00773DF7">
        <w:rPr>
          <w:rFonts w:ascii="Libre Franklin Light" w:eastAsia="Times New Roman" w:hAnsi="Libre Franklin Light" w:cs="Calibri Light"/>
          <w:b/>
          <w:bCs/>
          <w:color w:val="C45911" w:themeColor="accent2" w:themeShade="BF"/>
        </w:rPr>
        <w:t xml:space="preserve">£5,492,517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Northamptonshire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Northamptonshire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Northamptonshire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Northamptonshire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Northampton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Northamptonshire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Northampton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Northamptonshire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Northamptonshire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Northampton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Northamptonshire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Northamptonshire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Northamptonshire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Northamptonshire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Northamptonshire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Northamptonshire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£5,492,517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Northamptonshire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£89,464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£1,850,168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£132,539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£37,277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£68,341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£3,314,728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£5,492,517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Northamptonshire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Northamptonshire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Northamptonshire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Northamptonshire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9.7%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Northamptonshire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Northamptonshire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Northamptonshire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Northamptonshire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Northamptonshire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9.7%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Northamptonshire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Northamptonshire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Northamptonshire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738F9A5-EA77-40C8-892B-EE92C1F6BAF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